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58F7F" w14:textId="5C9F77A1" w:rsidR="00942733" w:rsidRPr="00942733" w:rsidRDefault="00942733" w:rsidP="00942733">
      <w:pPr>
        <w:pStyle w:val="Nagwek"/>
        <w:jc w:val="right"/>
        <w:rPr>
          <w:rFonts w:ascii="Times New Roman" w:eastAsia="SimSun" w:hAnsi="Times New Roman" w:cs="Times New Roman"/>
          <w:kern w:val="3"/>
          <w:sz w:val="20"/>
          <w:szCs w:val="20"/>
        </w:rPr>
      </w:pPr>
      <w:r w:rsidRPr="00942733">
        <w:rPr>
          <w:rFonts w:ascii="Times New Roman" w:hAnsi="Times New Roman" w:cs="Times New Roman"/>
          <w:i/>
          <w:sz w:val="20"/>
          <w:szCs w:val="20"/>
        </w:rPr>
        <w:t>Załącznik nr 3 do SWZ</w:t>
      </w:r>
    </w:p>
    <w:p w14:paraId="459EEBAE" w14:textId="17E0C476" w:rsidR="00942733" w:rsidRPr="00942733" w:rsidRDefault="00942733" w:rsidP="00942733">
      <w:pPr>
        <w:spacing w:after="120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42733">
        <w:rPr>
          <w:rFonts w:ascii="Times New Roman" w:hAnsi="Times New Roman" w:cs="Times New Roman"/>
          <w:i/>
          <w:sz w:val="20"/>
          <w:szCs w:val="20"/>
        </w:rPr>
        <w:t>Nr referencyjny postępowania: SZP 3820 – 1</w:t>
      </w:r>
      <w:r w:rsidR="00EE1808">
        <w:rPr>
          <w:rFonts w:ascii="Times New Roman" w:hAnsi="Times New Roman" w:cs="Times New Roman"/>
          <w:i/>
          <w:sz w:val="20"/>
          <w:szCs w:val="20"/>
        </w:rPr>
        <w:t>6</w:t>
      </w:r>
      <w:r w:rsidRPr="00942733">
        <w:rPr>
          <w:rFonts w:ascii="Times New Roman" w:hAnsi="Times New Roman" w:cs="Times New Roman"/>
          <w:i/>
          <w:sz w:val="20"/>
          <w:szCs w:val="20"/>
        </w:rPr>
        <w:t>/26</w:t>
      </w:r>
    </w:p>
    <w:p w14:paraId="3263BE02" w14:textId="77777777" w:rsidR="00942733" w:rsidRDefault="00942733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</w:p>
    <w:p w14:paraId="7A0BE3CE" w14:textId="77777777" w:rsidR="00A20207" w:rsidRDefault="00A20207">
      <w:pPr>
        <w:pStyle w:val="Standard"/>
        <w:rPr>
          <w:rFonts w:ascii="Times New Roman" w:hAnsi="Times New Roman" w:cs="Times New Roman"/>
          <w:b/>
          <w:bCs/>
          <w:sz w:val="20"/>
          <w:szCs w:val="20"/>
        </w:rPr>
      </w:pPr>
    </w:p>
    <w:p w14:paraId="27490BE5" w14:textId="41C15EEF" w:rsidR="0053044A" w:rsidRDefault="00EA533C" w:rsidP="008C18D8">
      <w:pPr>
        <w:pStyle w:val="Standard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Wymagane parametry techniczne analizatora do oznaczeń biochemicznych z możliwością ilościowego oznaczania leków i substancji psychoaktywnych</w:t>
      </w:r>
    </w:p>
    <w:p w14:paraId="7097D6E5" w14:textId="77777777" w:rsidR="00A20207" w:rsidRDefault="00A20207" w:rsidP="008C18D8">
      <w:pPr>
        <w:pStyle w:val="Standard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85A094A" w14:textId="77777777" w:rsidR="0053044A" w:rsidRDefault="0053044A">
      <w:pPr>
        <w:pStyle w:val="Standard"/>
        <w:rPr>
          <w:rFonts w:ascii="Times New Roman" w:hAnsi="Times New Roman" w:cs="Times New Roman"/>
          <w:sz w:val="20"/>
          <w:szCs w:val="20"/>
        </w:rPr>
      </w:pPr>
    </w:p>
    <w:tbl>
      <w:tblPr>
        <w:tblW w:w="14570" w:type="dxa"/>
        <w:tblInd w:w="9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4"/>
        <w:gridCol w:w="5892"/>
        <w:gridCol w:w="1081"/>
        <w:gridCol w:w="7083"/>
      </w:tblGrid>
      <w:tr w:rsidR="0053044A" w14:paraId="4295682B" w14:textId="77777777"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231F17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L. p.</w:t>
            </w:r>
          </w:p>
        </w:tc>
        <w:tc>
          <w:tcPr>
            <w:tcW w:w="5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6CB2E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196526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Wpisać TAK/NIE</w:t>
            </w:r>
          </w:p>
        </w:tc>
        <w:tc>
          <w:tcPr>
            <w:tcW w:w="7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330E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Opis parametru oferowanego przez Wykonawcę</w:t>
            </w:r>
          </w:p>
        </w:tc>
      </w:tr>
      <w:tr w:rsidR="0053044A" w14:paraId="4CB4D089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8CA096B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79D838DE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770A852C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3D1CF" w14:textId="77777777" w:rsidR="0053044A" w:rsidRDefault="00EA533C">
            <w:pPr>
              <w:pStyle w:val="Zawartotabeli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53044A" w14:paraId="5757E0B9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4FB0E58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5062F42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Rok produkcji analizatora nie wcześniej niż 2023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7F3DD3F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630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95BC677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6154FE5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14AF088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Analizator w pełni automatyczny, pracujący w trybie „pacjent po pacjencie”.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19E62B1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FA5E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97F10FF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40D9844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73B4180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Pełna automatyzacja wykonywanych badań – do oznaczeń rutynowych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citowych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w surowicy, osoczu, moczu, PMR,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hemolizacie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pełnej krwi.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5F0A403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A9F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5E0D56A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4ABBE86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25D02C4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Wydajność analizatora minimum 700 oznaczeń fotometrycznych wraz z ISE na godzinę.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3E3FB71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F237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CE9CA62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0D68120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6C88A48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Analiza w fazie ciekłej, odczynniki gotowe do wstawienia, bez konieczności przelewania.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511CD74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07D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717865A7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005D94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2B6E7F0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Bezkontaktowe mieszanie odczynników i próbek zapobiegające kontaminacji.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490BBC0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A4BB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AA6D78B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32E0A943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6FCA30E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Wszystkie oferowane odczynniki, kalibratory pochodzą od producenta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3AC2E54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2F39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D96442B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4DA7CF7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39CF6F4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Kuwety pomiarowe wielokrotnego użytku, myte i sprawdzane na pokładzie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65EE0A6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0AE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8D10A06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8C1F00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2321FE2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Wykorzystywane metody pomiarowe: fotometryczne monochromatyczne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bichromatyczne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(kinetyczne i punktu końcowego).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6A21090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4DF2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239975C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67A468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2BF03AF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Moduł ISE z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pojedyńczymi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bezobsługowymi elektrodami jonoselektywnymi Na, K, Cl oraz Ref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3A1265E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D134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00F01DA6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667074F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0344320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Minimum 50 próbek badanych jednorazowo.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6A40DC09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631C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B8872F9" w14:textId="77777777">
        <w:trPr>
          <w:trHeight w:val="399"/>
        </w:trPr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16AE1CE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3098B61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ciągłego dostawiania próbek badanych bez konieczności przerywania pracy aparatu.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6D8DAD2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E80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142E3CD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CAF871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54DF100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Priorytetowe badanie próbek „cito” bez konieczności przestawiania próbki znajdującej się w analizatorze.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0C774BC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5D6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7B54B400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6E2A0FD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5EAE287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podłączenia czytnika kodów kreskowych.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5A53E93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80BA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03D9552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B8A612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06BD160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Możliwość automatycznego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barkodowego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 RFID identyfikowania próbek badanych, odczynników, kalibratorów i materiałów kontrolnych.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1F02680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ABF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7301DB17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259630E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0DDFA82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Automatyczna detekcja skrzepu w materiale badanym.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5843830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F56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26B6E34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293EFDA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7096236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Automatyczne rozcieńczenie próbek po przekroczeniu liniowości metody.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4AD9B6B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31AE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417BCC2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E6F7E6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76513A7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dostawiania lub wymiany odczynników bez konieczności przerywania pracy analizatora, dopuszcza się krótki czas wstrzymania max 5 minut.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253DBE0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FECA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C4DBE6E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6DB1276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4040AA53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Jednoczesna dostępność minimum 40 różnych miejsc odczynnikowych na pokładzie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0BD3162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CF5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E8DD2AC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D8F832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05A6B54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automatycznego monitorowania objętości każdego z odczynników i poziomu próbek na pokładzie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6784228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C88E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100E249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1D803E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671977B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Chłodzenie odczynników na pokładzie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5712DBC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57C5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2D518F8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9F5F6F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6C0F4F0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Oznaczenie hemoglobiny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glikowanej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hemoliza próbki na pokładzie analizatora. Standaryzacja NGSP.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22575A2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A038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9DBA5A7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042BC94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1ED53A7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Możliwość tworzenia testów wyliczeniowych np. LDL.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75312F1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7635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72D58A2D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1A6EBA6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24F2E1B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Dostarczenie naczynek do przelewania materiału np. moczu, PMR lub próbek pediatrycznych w ilości 1000 na 12 miesięcy.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14CA9F9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64B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8DC6F35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0522E32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2671EE8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Materiał do kontroli wewnątrz laboratoryjnej co najmniej na dwóch poziomach.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7BD82E7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913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3A75B4AA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1BA317E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5AD7BB2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Wbudowany system kontroli jakości codziennej i skumulowanej (reguły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Levey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Jenningsa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Westgarda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213290C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913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B66FAF1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0A0BFF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41F22BC5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Automatyczny terminarz wymaganych czynności serwisowych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0285FCC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704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3F98E0F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8B5A62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4BB4CFC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Oprogramowanie analizatora w języku polskim, pełna obsługa analizatora w języku polskim dostarczona wraz z analizatorem.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729417C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10B4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00428E0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7CBC04C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3E9CFE33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Objętość próbki do jednego oznaczenia nie większa niż 15ul.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27D0B52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2961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23B2BE0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AA0E84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69FBA98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Dwukierunkowa komunikacja z laboratoryjnym systemem informatycznym. Wpięcie analizatora do LIS na koszt Wykonawcy.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76A3BA0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4361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CB0D52F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30F1A53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2571CCD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Dostarczenie stacji uzdatniania wody. Części zużywalne i serwis na koszt Wykonawcy.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19CC93DA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0BEB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782A077E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16EF451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743A551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Dostarczenie witryny chłodniczej (z przeszklonymi drzwiami) do przechowywania odczynników, oraz wirówki laboratoryjnej, których koszty corocznego serwisu pokryje Wykonawca.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7CDFA6C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EF71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6016C38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F6E5A5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478BC4D8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Dostarczenie systemu podtrzymywania zasilania UPS.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580B7034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C5DA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26FB90E4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1FA15BB0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0C474363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Dostarczenie drukarki laserowej oraz zestawu komputerowego (kompletnego) sterującego pracą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24F0D547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D3F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5855D022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1BF2379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364BA7F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Dostawa analizatora do siedziby Zamawiającego nastąpi w ciągu maksymalnie pięciu dni roboczych od dnia podpisania umowy.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0F77C89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EC4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85719FB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6F1E839D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00AC0C7C" w14:textId="7695E0B4" w:rsidR="0053044A" w:rsidRDefault="00574189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Instrukcja stanowiskowa </w:t>
            </w:r>
            <w:r w:rsidR="00EA533C">
              <w:rPr>
                <w:rFonts w:ascii="Times New Roman" w:hAnsi="Times New Roman" w:cs="Times New Roman"/>
                <w:sz w:val="20"/>
                <w:szCs w:val="20"/>
              </w:rPr>
              <w:t>personelu (dziesięć osób) odbędzie się maksymalnie do dwóch dni roboczych od momentu instalacji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63679AA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40B6D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73ED962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08C93A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5C09C6A9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Podłączenie analizatora do laboratoryjnej sieci informatycznej maksymalnie dwa dni od momentu instalacji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7E171C6E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9C66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4F0441E9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12666C2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4940F85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Wraz z analizatorem zostanie dostarczony do siedziby Zamawiającego zestaw startowy odczynników, kontroli oraz materiałów kalibracyjnych niezbędnych do prawidłowej pracy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5C850A75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2250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8A4B525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71616261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4008222B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Gwarancja techniczna na cały zestaw przez cały okres trwania umowy (z wyłączeniem części zużywalnych). Przeglądy serwisowe aparatu co najmniej raz w roku, na koszt Wykonawcy.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13139A13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A853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1460CD71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01C6082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5891D6BF" w14:textId="6AE9A808" w:rsidR="00821957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Czas reakcji serwisu do 6 godzin od chwili zgłoszenia awarii (w dni robocze). </w:t>
            </w:r>
            <w:r w:rsidR="00821957" w:rsidRPr="00821957">
              <w:rPr>
                <w:rFonts w:ascii="Times New Roman" w:hAnsi="Times New Roman" w:cs="Times New Roman"/>
                <w:sz w:val="20"/>
                <w:szCs w:val="20"/>
              </w:rPr>
              <w:t>Maksymalny czas naprawy przedmiotu dzierżawy do 1 dnia roboczego od momentu reakcji serwisu.</w:t>
            </w:r>
          </w:p>
          <w:p w14:paraId="2533DDD2" w14:textId="1EC722E1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Infolinia serwisowa dostępna 7 dni w tygodniu.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51D17B5C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6607F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06D1E22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60B631B4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489DB56F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Usuwanie awarii na koszt Wykonawcy (z wyjątkiem części zużywalnych).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6546448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EF941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0935A50" w14:textId="77777777">
        <w:tc>
          <w:tcPr>
            <w:tcW w:w="514" w:type="dxa"/>
            <w:tcBorders>
              <w:left w:val="single" w:sz="4" w:space="0" w:color="000000"/>
              <w:bottom w:val="single" w:sz="4" w:space="0" w:color="000000"/>
            </w:tcBorders>
          </w:tcPr>
          <w:p w14:paraId="5529F14A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000000"/>
            </w:tcBorders>
          </w:tcPr>
          <w:p w14:paraId="451A9626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 składanej oferty Wykonawca dołączy folder zawierający podstawowe dane techniczne oraz przedstawiający wygląd zewnętrzny analizatora.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000000"/>
            </w:tcBorders>
          </w:tcPr>
          <w:p w14:paraId="27FF09B8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B07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044A" w14:paraId="6DA73E9A" w14:textId="77777777" w:rsidTr="00821957">
        <w:tc>
          <w:tcPr>
            <w:tcW w:w="514" w:type="dxa"/>
            <w:tcBorders>
              <w:left w:val="single" w:sz="4" w:space="0" w:color="000000"/>
              <w:bottom w:val="single" w:sz="4" w:space="0" w:color="auto"/>
            </w:tcBorders>
          </w:tcPr>
          <w:p w14:paraId="0FFCA42E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892" w:type="dxa"/>
            <w:tcBorders>
              <w:left w:val="single" w:sz="4" w:space="0" w:color="000000"/>
              <w:bottom w:val="single" w:sz="4" w:space="0" w:color="auto"/>
            </w:tcBorders>
          </w:tcPr>
          <w:p w14:paraId="6A332883" w14:textId="77777777" w:rsidR="0053044A" w:rsidRDefault="00EA533C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Wykonawca zaoferuje dostęp do niezależnego systemu zewnątrz laboratoryjnej kontroli jakości badań.</w:t>
            </w:r>
          </w:p>
        </w:tc>
        <w:tc>
          <w:tcPr>
            <w:tcW w:w="1081" w:type="dxa"/>
            <w:tcBorders>
              <w:left w:val="single" w:sz="4" w:space="0" w:color="000000"/>
              <w:bottom w:val="single" w:sz="4" w:space="0" w:color="auto"/>
            </w:tcBorders>
          </w:tcPr>
          <w:p w14:paraId="47A62572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F769EB" w14:textId="77777777" w:rsidR="0053044A" w:rsidRDefault="0053044A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957" w14:paraId="50C3645F" w14:textId="77777777" w:rsidTr="00821957">
        <w:tc>
          <w:tcPr>
            <w:tcW w:w="5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AC6AB4D" w14:textId="55C3C80D" w:rsidR="00821957" w:rsidRDefault="00A32E14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58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22A67AF2" w14:textId="3CB7BDA7" w:rsidR="00821957" w:rsidRDefault="00A32E14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Dostarczenie kopii deklaracji zgodności CE przy dostawie analizatora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67C764D0" w14:textId="77777777" w:rsidR="00821957" w:rsidRDefault="00821957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63AA" w14:textId="77777777" w:rsidR="00821957" w:rsidRDefault="00821957">
            <w:pPr>
              <w:pStyle w:val="Zawartotabeli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30FFE2" w14:textId="77777777" w:rsidR="00A20207" w:rsidRDefault="00A20207">
      <w:pPr>
        <w:pStyle w:val="Standard"/>
        <w:spacing w:before="240" w:line="240" w:lineRule="exact"/>
        <w:ind w:right="281"/>
        <w:jc w:val="both"/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</w:pPr>
    </w:p>
    <w:p w14:paraId="44B6511B" w14:textId="0C1C13D1" w:rsidR="0053044A" w:rsidRPr="00A32E14" w:rsidRDefault="00EA533C">
      <w:pPr>
        <w:pStyle w:val="Standard"/>
        <w:spacing w:before="240" w:line="240" w:lineRule="exact"/>
        <w:ind w:right="281"/>
        <w:jc w:val="both"/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</w:pPr>
      <w:r w:rsidRPr="00A32E14"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  <w:lastRenderedPageBreak/>
        <w:t>UWAGA  :</w:t>
      </w:r>
    </w:p>
    <w:p w14:paraId="215257E5" w14:textId="77777777" w:rsidR="0053044A" w:rsidRPr="00A32E14" w:rsidRDefault="00EA533C">
      <w:pPr>
        <w:pStyle w:val="Standard"/>
        <w:spacing w:line="240" w:lineRule="exact"/>
        <w:ind w:left="240" w:hanging="360"/>
        <w:jc w:val="both"/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</w:pPr>
      <w:r w:rsidRPr="00A32E14"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  <w:t>Oferowane urządzenie musi posiadać parametry techniczne nie gorsze niż wymagane przez Zamawiającego oraz posiadać cechy użytkowe wymagane przez</w:t>
      </w:r>
    </w:p>
    <w:p w14:paraId="6F02B2EC" w14:textId="77777777" w:rsidR="0053044A" w:rsidRPr="00A32E14" w:rsidRDefault="00EA533C">
      <w:pPr>
        <w:pStyle w:val="Standard"/>
        <w:spacing w:line="240" w:lineRule="exact"/>
        <w:ind w:left="240" w:hanging="360"/>
        <w:jc w:val="both"/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</w:pPr>
      <w:r w:rsidRPr="00A32E14"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  <w:t>Zamawiającego.</w:t>
      </w:r>
    </w:p>
    <w:p w14:paraId="731F2EE1" w14:textId="30F8D198" w:rsidR="0053044A" w:rsidRPr="00942733" w:rsidRDefault="00EA533C" w:rsidP="00942733">
      <w:pPr>
        <w:pStyle w:val="Standard"/>
        <w:spacing w:line="240" w:lineRule="exact"/>
        <w:ind w:left="240" w:hanging="360"/>
        <w:jc w:val="both"/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</w:pPr>
      <w:r w:rsidRPr="00A32E14">
        <w:rPr>
          <w:rFonts w:ascii="Times New Roman" w:eastAsia="Times New Roman" w:hAnsi="Times New Roman" w:cs="Times New Roman"/>
          <w:b/>
          <w:color w:val="00B050"/>
          <w:sz w:val="20"/>
          <w:szCs w:val="20"/>
        </w:rPr>
        <w:t>Nie spełnienie któregokolwiek z wymaganych parametrów ( brak potwierdzenia ,, TAK ,, w kolumnie nr 3  lub brak opisu w kolumnie nr 4) spowoduje odrzucenie oferty.</w:t>
      </w:r>
    </w:p>
    <w:sectPr w:rsidR="0053044A" w:rsidRPr="00942733">
      <w:pgSz w:w="16838" w:h="11906" w:orient="landscape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D7B8C" w14:textId="77777777" w:rsidR="0031417D" w:rsidRDefault="0031417D" w:rsidP="00A32E14">
      <w:pPr>
        <w:rPr>
          <w:rFonts w:hint="eastAsia"/>
        </w:rPr>
      </w:pPr>
      <w:r>
        <w:separator/>
      </w:r>
    </w:p>
  </w:endnote>
  <w:endnote w:type="continuationSeparator" w:id="0">
    <w:p w14:paraId="7721BD4E" w14:textId="77777777" w:rsidR="0031417D" w:rsidRDefault="0031417D" w:rsidP="00A32E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1F724" w14:textId="77777777" w:rsidR="0031417D" w:rsidRDefault="0031417D" w:rsidP="00A32E14">
      <w:pPr>
        <w:rPr>
          <w:rFonts w:hint="eastAsia"/>
        </w:rPr>
      </w:pPr>
      <w:r>
        <w:separator/>
      </w:r>
    </w:p>
  </w:footnote>
  <w:footnote w:type="continuationSeparator" w:id="0">
    <w:p w14:paraId="6840E16B" w14:textId="77777777" w:rsidR="0031417D" w:rsidRDefault="0031417D" w:rsidP="00A32E1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93C0A07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b w:val="0"/>
        <w:bCs/>
        <w:i w:val="0"/>
        <w:iCs/>
        <w:color w:val="auto"/>
        <w:sz w:val="22"/>
        <w:szCs w:val="22"/>
        <w:shd w:val="clear" w:color="auto" w:fill="FFFFFF"/>
      </w:rPr>
    </w:lvl>
  </w:abstractNum>
  <w:num w:numId="1" w16cid:durableId="1353457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44A"/>
    <w:rsid w:val="0031417D"/>
    <w:rsid w:val="003C1D53"/>
    <w:rsid w:val="004744E2"/>
    <w:rsid w:val="0053044A"/>
    <w:rsid w:val="00574189"/>
    <w:rsid w:val="00821957"/>
    <w:rsid w:val="008C18D8"/>
    <w:rsid w:val="008E2738"/>
    <w:rsid w:val="00942733"/>
    <w:rsid w:val="00A20207"/>
    <w:rsid w:val="00A32E14"/>
    <w:rsid w:val="00D74772"/>
    <w:rsid w:val="00DA5C91"/>
    <w:rsid w:val="00DE2402"/>
    <w:rsid w:val="00E60220"/>
    <w:rsid w:val="00E80D10"/>
    <w:rsid w:val="00EA3D1E"/>
    <w:rsid w:val="00EA533C"/>
    <w:rsid w:val="00EE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40626"/>
  <w15:docId w15:val="{2334A275-3353-4BEF-B848-3205268B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7A9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Standard">
    <w:name w:val="Standard"/>
    <w:qFormat/>
    <w:rsid w:val="007417A9"/>
    <w:pPr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Standard"/>
    <w:qFormat/>
    <w:rsid w:val="007417A9"/>
    <w:pPr>
      <w:widowControl w:val="0"/>
      <w:suppressLineNumbers/>
    </w:pPr>
  </w:style>
  <w:style w:type="numbering" w:customStyle="1" w:styleId="Bezlistyuser">
    <w:name w:val="Bez listy (user)"/>
    <w:uiPriority w:val="99"/>
    <w:semiHidden/>
    <w:unhideWhenUsed/>
    <w:qFormat/>
  </w:style>
  <w:style w:type="paragraph" w:styleId="Stopka">
    <w:name w:val="footer"/>
    <w:basedOn w:val="Normalny"/>
    <w:link w:val="StopkaZnak"/>
    <w:uiPriority w:val="99"/>
    <w:unhideWhenUsed/>
    <w:rsid w:val="00A32E1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32E14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A32E14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746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kbackiel</dc:creator>
  <dc:description/>
  <cp:lastModifiedBy>Katarzyna Backiel</cp:lastModifiedBy>
  <cp:revision>10</cp:revision>
  <cp:lastPrinted>2026-04-07T11:19:00Z</cp:lastPrinted>
  <dcterms:created xsi:type="dcterms:W3CDTF">2026-04-27T09:04:00Z</dcterms:created>
  <dcterms:modified xsi:type="dcterms:W3CDTF">2026-04-27T11:34:00Z</dcterms:modified>
  <dc:language>pl-PL</dc:language>
</cp:coreProperties>
</file>